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A" w:rsidRPr="0018588A" w:rsidRDefault="0018588A" w:rsidP="0018588A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tbl>
      <w:tblPr>
        <w:tblW w:w="12785" w:type="dxa"/>
        <w:tblCellSpacing w:w="0" w:type="dxa"/>
        <w:tblInd w:w="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26"/>
        <w:gridCol w:w="1242"/>
        <w:gridCol w:w="480"/>
        <w:gridCol w:w="1793"/>
        <w:gridCol w:w="1251"/>
        <w:gridCol w:w="1223"/>
        <w:gridCol w:w="2490"/>
      </w:tblGrid>
      <w:tr w:rsidR="0018588A" w:rsidRPr="0018588A" w:rsidTr="001353D8">
        <w:trPr>
          <w:trHeight w:val="255"/>
          <w:tblCellSpacing w:w="0" w:type="dxa"/>
        </w:trPr>
        <w:tc>
          <w:tcPr>
            <w:tcW w:w="4306" w:type="dxa"/>
            <w:gridSpan w:val="2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237" w:type="dxa"/>
            <w:gridSpan w:val="5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4306" w:type="dxa"/>
            <w:gridSpan w:val="2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237" w:type="dxa"/>
            <w:gridSpan w:val="5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к  решению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</w:t>
            </w: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4306" w:type="dxa"/>
            <w:gridSpan w:val="2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237" w:type="dxa"/>
            <w:gridSpan w:val="5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  28 марта 2013 г. №14</w:t>
            </w: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12785" w:type="dxa"/>
            <w:gridSpan w:val="8"/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 исполнении бюджета города Куртамыша за 2012 год</w:t>
            </w:r>
          </w:p>
        </w:tc>
      </w:tr>
      <w:tr w:rsidR="0018588A" w:rsidRPr="0018588A" w:rsidTr="001353D8">
        <w:trPr>
          <w:trHeight w:val="765"/>
          <w:tblCellSpacing w:w="0" w:type="dxa"/>
        </w:trPr>
        <w:tc>
          <w:tcPr>
            <w:tcW w:w="12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бюджета города Куртамыша за 2012 год по кодам классификации доходов бюджетов</w:t>
            </w:r>
          </w:p>
        </w:tc>
      </w:tr>
      <w:tr w:rsidR="001353D8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4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тыс</w:t>
            </w:r>
            <w:proofErr w:type="gram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.р</w:t>
            </w:r>
            <w:proofErr w:type="gram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уб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.</w:t>
            </w:r>
          </w:p>
        </w:tc>
      </w:tr>
      <w:tr w:rsidR="0018588A" w:rsidRPr="0018588A" w:rsidTr="001353D8">
        <w:trPr>
          <w:trHeight w:val="720"/>
          <w:tblCellSpacing w:w="0" w:type="dxa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353D8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% </w:t>
            </w:r>
            <w:bookmarkStart w:id="0" w:name="_GoBack"/>
            <w:bookmarkEnd w:id="0"/>
            <w:r w:rsidR="0018588A"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исполнения</w:t>
            </w:r>
          </w:p>
        </w:tc>
      </w:tr>
      <w:tr w:rsidR="0018588A" w:rsidRPr="0018588A" w:rsidTr="001353D8">
        <w:trPr>
          <w:trHeight w:val="1020"/>
          <w:tblCellSpacing w:w="0" w:type="dxa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админи-стратора</w:t>
            </w:r>
            <w:proofErr w:type="spellEnd"/>
            <w:proofErr w:type="gram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доходов городского бюджета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2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</w:tr>
      <w:tr w:rsidR="0018588A" w:rsidRPr="0018588A" w:rsidTr="001353D8">
        <w:trPr>
          <w:trHeight w:val="4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Администрация города Куртамыша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13 948,9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13 942,7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78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gram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</w:t>
            </w:r>
            <w:proofErr w:type="gram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102,8</w:t>
            </w:r>
          </w:p>
        </w:tc>
      </w:tr>
      <w:tr w:rsidR="0018588A" w:rsidRPr="0018588A" w:rsidTr="001353D8">
        <w:trPr>
          <w:trHeight w:val="54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98,2</w:t>
            </w:r>
          </w:p>
        </w:tc>
      </w:tr>
      <w:tr w:rsidR="0018588A" w:rsidRPr="0018588A" w:rsidTr="001353D8">
        <w:trPr>
          <w:trHeight w:val="51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89,4</w:t>
            </w:r>
          </w:p>
        </w:tc>
      </w:tr>
      <w:tr w:rsidR="0018588A" w:rsidRPr="0018588A" w:rsidTr="001353D8">
        <w:trPr>
          <w:trHeight w:val="51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1 338,1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1 338,1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102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Субсидии бюджетам поселений на обеспечение мероприятий по капитальному ремонту многоквартирных домов за счет средств "Фонда содействия реформированию ЖКХ"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2 02 02088 10 0001 151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11 135,5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11 135,5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79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2 02 02089 10 0001 151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1 719,9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1 719,9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24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104,8</w:t>
            </w:r>
          </w:p>
        </w:tc>
      </w:tr>
      <w:tr w:rsidR="0018588A" w:rsidRPr="0018588A" w:rsidTr="001353D8">
        <w:trPr>
          <w:trHeight w:val="81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Возврат остатков субсидий на обеспечение мероприятий по переселению граждан из аварийного жилого фонда за счет средств, поступивших из областного бюджета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2 19 05000 10 0000151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-93,7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-93,7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106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Возврат остатков субсидий на 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госуд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. корпорации «Фонд содействия и реформирования ЖКХ»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2 19 05000 10 0000151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-887,4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-887,4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87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Отдел экономики, управления муниципальным имуществом и земельных отношений Администрации Куртамышского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1 175,8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1 175,5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181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Доходы, получаемые в виде арендной платы и поступления от продажи права на заключение договоров аренды земельных участков, государственная собственность на которые не разграничена,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расположеных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в границах поселени</w:t>
            </w:r>
            <w:proofErr w:type="gram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й(</w:t>
            </w:r>
            <w:proofErr w:type="gram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за исключением земельных участков, предназначенных для целей жилищного строительства)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803,1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798,1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99,4</w:t>
            </w:r>
          </w:p>
        </w:tc>
      </w:tr>
      <w:tr w:rsidR="0018588A" w:rsidRPr="0018588A" w:rsidTr="001353D8">
        <w:trPr>
          <w:trHeight w:val="79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372,7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377,4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101,3</w:t>
            </w:r>
          </w:p>
        </w:tc>
      </w:tr>
      <w:tr w:rsidR="0018588A" w:rsidRPr="0018588A" w:rsidTr="001353D8">
        <w:trPr>
          <w:trHeight w:val="48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Управление Федеральной налоговой службы по Курганской области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13 473,4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13 445,2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99,8</w:t>
            </w:r>
          </w:p>
        </w:tc>
      </w:tr>
      <w:tr w:rsidR="0018588A" w:rsidRPr="0018588A" w:rsidTr="001353D8">
        <w:trPr>
          <w:trHeight w:val="127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НК РФ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8 566,0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8 559,5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99,9</w:t>
            </w:r>
          </w:p>
        </w:tc>
      </w:tr>
      <w:tr w:rsidR="0018588A" w:rsidRPr="0018588A" w:rsidTr="001353D8">
        <w:trPr>
          <w:trHeight w:val="184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gram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64,8</w:t>
            </w:r>
          </w:p>
        </w:tc>
      </w:tr>
      <w:tr w:rsidR="0018588A" w:rsidRPr="0018588A" w:rsidTr="001353D8">
        <w:trPr>
          <w:trHeight w:val="51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18588A" w:rsidRPr="0018588A" w:rsidTr="001353D8">
        <w:trPr>
          <w:trHeight w:val="157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доходы физических  </w:t>
            </w: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  <w:t xml:space="preserve">лиц в виде фиксированных авансовых платежей с доходов, полученных физическими лицами, являющимися иностранными гражданами, осуществляющими  трудовую деятельность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понайму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физических лиц на   </w:t>
            </w: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  <w:t>основании патента   в соответствии со статьей 2271 НК РФ </w:t>
            </w: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1 01 02040 010000 110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99,8</w:t>
            </w:r>
          </w:p>
        </w:tc>
      </w:tr>
      <w:tr w:rsidR="0018588A" w:rsidRPr="0018588A" w:rsidTr="001353D8">
        <w:trPr>
          <w:trHeight w:val="87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налогоблажения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распололоженным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в границах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999,8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101,7</w:t>
            </w:r>
          </w:p>
        </w:tc>
      </w:tr>
      <w:tr w:rsidR="0018588A" w:rsidRPr="0018588A" w:rsidTr="001353D8">
        <w:trPr>
          <w:trHeight w:val="127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Федерации, расположенным в границах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551,0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561,1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101,8</w:t>
            </w:r>
          </w:p>
        </w:tc>
      </w:tr>
      <w:tr w:rsidR="0018588A" w:rsidRPr="0018588A" w:rsidTr="001353D8">
        <w:trPr>
          <w:trHeight w:val="1320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расположенным в границах поселений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3 020,0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3 026,1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100,2</w:t>
            </w:r>
          </w:p>
        </w:tc>
      </w:tr>
      <w:tr w:rsidR="0018588A" w:rsidRPr="0018588A" w:rsidTr="001353D8">
        <w:trPr>
          <w:trHeight w:val="49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Земельный налог (по обязательствам, возникшим до 01.01.2006г)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1 09 04050 10 0000 110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на имущество предприятий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1 09 04010 02 0000 110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1 09 06010 02 0000 110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1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18588A" w:rsidRPr="0018588A" w:rsidTr="001353D8">
        <w:trPr>
          <w:trHeight w:val="255"/>
          <w:tblCellSpacing w:w="0" w:type="dxa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8588A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88A" w:rsidRPr="0018588A" w:rsidRDefault="0018588A" w:rsidP="0013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F46" w:rsidRDefault="00827F46"/>
    <w:sectPr w:rsidR="00827F46" w:rsidSect="00185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D"/>
    <w:rsid w:val="001353D8"/>
    <w:rsid w:val="0018588A"/>
    <w:rsid w:val="00827F46"/>
    <w:rsid w:val="00E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4216</Characters>
  <Application>Microsoft Office Word</Application>
  <DocSecurity>0</DocSecurity>
  <Lines>35</Lines>
  <Paragraphs>9</Paragraphs>
  <ScaleCrop>false</ScaleCrop>
  <Company>Home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2014-03-18T04:10:00Z</dcterms:created>
  <dcterms:modified xsi:type="dcterms:W3CDTF">2014-03-19T05:21:00Z</dcterms:modified>
</cp:coreProperties>
</file>